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AF" w:rsidRDefault="00F543AF" w:rsidP="00F543AF">
      <w:pPr>
        <w:ind w:left="-142" w:right="-142"/>
        <w:rPr>
          <w:rFonts w:ascii="Arial" w:hAnsi="Arial" w:cs="Arial"/>
          <w:b/>
          <w:i/>
          <w:sz w:val="20"/>
          <w:szCs w:val="20"/>
        </w:rPr>
      </w:pPr>
    </w:p>
    <w:p w:rsidR="00F543AF" w:rsidRPr="00DE1129" w:rsidRDefault="00F543AF" w:rsidP="00F543AF">
      <w:pPr>
        <w:pStyle w:val="Nzev"/>
        <w:rPr>
          <w:b w:val="0"/>
          <w:bCs w:val="0"/>
          <w:szCs w:val="28"/>
        </w:rPr>
      </w:pPr>
      <w:r w:rsidRPr="00DE1129">
        <w:rPr>
          <w:bCs w:val="0"/>
          <w:szCs w:val="28"/>
        </w:rPr>
        <w:t xml:space="preserve">Smlouva </w:t>
      </w:r>
      <w:r w:rsidR="005747A4">
        <w:rPr>
          <w:bCs w:val="0"/>
          <w:szCs w:val="28"/>
        </w:rPr>
        <w:t>č. 1</w:t>
      </w:r>
      <w:r w:rsidR="00DA5F12">
        <w:rPr>
          <w:bCs w:val="0"/>
          <w:szCs w:val="28"/>
        </w:rPr>
        <w:t>/2021</w:t>
      </w:r>
      <w:r w:rsidR="00A0696F">
        <w:rPr>
          <w:bCs w:val="0"/>
          <w:szCs w:val="28"/>
        </w:rPr>
        <w:t xml:space="preserve"> </w:t>
      </w:r>
      <w:r w:rsidRPr="00DE1129">
        <w:rPr>
          <w:bCs w:val="0"/>
          <w:szCs w:val="28"/>
        </w:rPr>
        <w:t>o poskytnutí individuální dotace</w:t>
      </w:r>
    </w:p>
    <w:p w:rsidR="00F543AF" w:rsidRPr="00DE1129" w:rsidRDefault="00F543AF" w:rsidP="00F543AF">
      <w:pPr>
        <w:pStyle w:val="Nzev"/>
        <w:rPr>
          <w:b w:val="0"/>
          <w:bCs w:val="0"/>
          <w:i/>
          <w:sz w:val="24"/>
        </w:rPr>
      </w:pPr>
    </w:p>
    <w:p w:rsidR="00F543AF" w:rsidRPr="00DE1129" w:rsidRDefault="00F543AF" w:rsidP="00F543AF">
      <w:pPr>
        <w:jc w:val="center"/>
        <w:rPr>
          <w:i/>
        </w:rPr>
      </w:pPr>
      <w:r w:rsidRPr="00DE1129">
        <w:rPr>
          <w:i/>
        </w:rPr>
        <w:t>uzavřená ve smyslu § 159 a násl. zákona č. 500/2004 Sb., správní řád, ve znění pozdějších a § 10a odst. 5 zákona č. 250/2000 Sb., o rozpočtových pravidlech územních rozpočtů, ve znění pozdějších předpisů</w:t>
      </w:r>
    </w:p>
    <w:p w:rsidR="00F543AF" w:rsidRPr="00DE1129" w:rsidRDefault="00F543AF" w:rsidP="00F543AF">
      <w:pPr>
        <w:jc w:val="center"/>
      </w:pPr>
    </w:p>
    <w:p w:rsidR="00F543AF" w:rsidRPr="00DE1129" w:rsidRDefault="00F543AF" w:rsidP="00F543AF">
      <w:pPr>
        <w:jc w:val="center"/>
        <w:rPr>
          <w:b/>
        </w:rPr>
      </w:pPr>
      <w:r w:rsidRPr="00DE1129">
        <w:rPr>
          <w:b/>
        </w:rPr>
        <w:t>I.</w:t>
      </w:r>
    </w:p>
    <w:p w:rsidR="00F543AF" w:rsidRPr="00DE1129" w:rsidRDefault="00F543AF" w:rsidP="00F543AF">
      <w:pPr>
        <w:jc w:val="center"/>
        <w:rPr>
          <w:b/>
        </w:rPr>
      </w:pPr>
      <w:r w:rsidRPr="00DE1129">
        <w:rPr>
          <w:b/>
        </w:rPr>
        <w:t>Obecná ustanovení</w:t>
      </w:r>
    </w:p>
    <w:p w:rsidR="00F543AF" w:rsidRPr="00DE1129" w:rsidRDefault="00F543AF" w:rsidP="00F543AF">
      <w:pPr>
        <w:jc w:val="center"/>
      </w:pPr>
    </w:p>
    <w:p w:rsidR="00F543AF" w:rsidRPr="00DE1129" w:rsidRDefault="00F543AF" w:rsidP="00F543AF">
      <w:pPr>
        <w:pStyle w:val="Zkladntext"/>
      </w:pPr>
      <w:r w:rsidRPr="00DE1129">
        <w:t>Zastupitelstvo Městyse Dub</w:t>
      </w:r>
      <w:r w:rsidR="00DA5F12">
        <w:t xml:space="preserve"> dne 17.12.2020</w:t>
      </w:r>
      <w:r w:rsidRPr="00DE1129">
        <w:t xml:space="preserve"> r</w:t>
      </w:r>
      <w:r w:rsidR="001E78E4">
        <w:t xml:space="preserve">ozhodlo svým usnesením č. </w:t>
      </w:r>
      <w:r w:rsidR="00DA5F12">
        <w:t>7/2020</w:t>
      </w:r>
      <w:r w:rsidR="00E1775F">
        <w:t xml:space="preserve"> </w:t>
      </w:r>
      <w:r w:rsidRPr="00DE1129">
        <w:t>podle § 85 písm. c) zákona č. 128/2000 Sb. o obcích, ve znění pozdějších předpisů, v souladu se zákonem č. 250/2000 Sb., o rozpočtových pravidlech územních rozpočtů, ve znění pozděj</w:t>
      </w:r>
      <w:r w:rsidR="004725AB">
        <w:t xml:space="preserve">ších předpisů (dále jen „zákon </w:t>
      </w:r>
      <w:r w:rsidRPr="00DE1129">
        <w:t>o rozpočtových pravidlech územních rozpočtů“), o poskytnutí individuální dotace ve výši a za podmínek dále uvedených v této smlouvě.</w:t>
      </w:r>
    </w:p>
    <w:p w:rsidR="00F543AF" w:rsidRPr="00DE1129" w:rsidRDefault="00F543AF" w:rsidP="00F543AF">
      <w:pPr>
        <w:pStyle w:val="Zkladntext"/>
        <w:jc w:val="center"/>
        <w:rPr>
          <w:b/>
        </w:rPr>
      </w:pPr>
      <w:r w:rsidRPr="00DE1129">
        <w:rPr>
          <w:b/>
        </w:rPr>
        <w:t>II.</w:t>
      </w:r>
    </w:p>
    <w:p w:rsidR="00F543AF" w:rsidRPr="00DE1129" w:rsidRDefault="00F543AF" w:rsidP="00DE1129">
      <w:pPr>
        <w:pStyle w:val="Zkladntext"/>
        <w:spacing w:after="0"/>
        <w:jc w:val="center"/>
        <w:rPr>
          <w:b/>
        </w:rPr>
      </w:pPr>
      <w:r w:rsidRPr="00DE1129">
        <w:rPr>
          <w:b/>
        </w:rPr>
        <w:t>Poskytovatel a příjemce dotace</w:t>
      </w:r>
    </w:p>
    <w:p w:rsidR="00F543AF" w:rsidRPr="00DE1129" w:rsidRDefault="00F543AF" w:rsidP="00DE1129">
      <w:pPr>
        <w:pStyle w:val="Zkladntext"/>
        <w:numPr>
          <w:ilvl w:val="0"/>
          <w:numId w:val="3"/>
        </w:numPr>
        <w:tabs>
          <w:tab w:val="clear" w:pos="720"/>
          <w:tab w:val="num" w:pos="360"/>
          <w:tab w:val="num" w:pos="1320"/>
        </w:tabs>
        <w:spacing w:after="0"/>
        <w:ind w:left="360"/>
        <w:jc w:val="both"/>
      </w:pPr>
      <w:r w:rsidRPr="00DE1129">
        <w:t>Poskytovatelem dotace podle této smlouvy je:</w:t>
      </w:r>
    </w:p>
    <w:p w:rsidR="00F543AF" w:rsidRPr="00DE1129" w:rsidRDefault="00F543AF" w:rsidP="00DE1129">
      <w:pPr>
        <w:pStyle w:val="Zkladntext"/>
        <w:tabs>
          <w:tab w:val="num" w:pos="1320"/>
        </w:tabs>
        <w:spacing w:after="0"/>
        <w:ind w:left="360"/>
      </w:pPr>
    </w:p>
    <w:p w:rsidR="00F543AF" w:rsidRPr="00DE1129" w:rsidRDefault="00F543AF" w:rsidP="00DE1129">
      <w:pPr>
        <w:pStyle w:val="Zkladntext"/>
        <w:tabs>
          <w:tab w:val="num" w:pos="1320"/>
        </w:tabs>
        <w:spacing w:after="0"/>
        <w:ind w:left="357"/>
      </w:pPr>
      <w:r w:rsidRPr="00DE1129">
        <w:t>Městys Dub</w:t>
      </w:r>
    </w:p>
    <w:p w:rsidR="00F543AF" w:rsidRPr="00DE1129" w:rsidRDefault="00F543AF" w:rsidP="00DE1129">
      <w:pPr>
        <w:pStyle w:val="Zkladntext"/>
        <w:tabs>
          <w:tab w:val="num" w:pos="1320"/>
        </w:tabs>
        <w:spacing w:after="0"/>
        <w:ind w:left="357"/>
      </w:pPr>
      <w:r w:rsidRPr="00DE1129">
        <w:t>Sídlo: Dub 4, 384 25 Dub</w:t>
      </w:r>
    </w:p>
    <w:p w:rsidR="00F543AF" w:rsidRPr="00DE1129" w:rsidRDefault="00F543AF" w:rsidP="00DE1129">
      <w:pPr>
        <w:pStyle w:val="Zkladntext"/>
        <w:tabs>
          <w:tab w:val="num" w:pos="1320"/>
        </w:tabs>
        <w:spacing w:after="0"/>
        <w:ind w:left="357"/>
      </w:pPr>
      <w:r w:rsidRPr="00DE1129">
        <w:t>IČ: 00250406</w:t>
      </w:r>
      <w:r w:rsidR="00DE1129" w:rsidRPr="00DE1129">
        <w:t>, DI</w:t>
      </w:r>
      <w:r w:rsidR="0033090A">
        <w:t>Č: CZ 00</w:t>
      </w:r>
      <w:r w:rsidR="00DE1129" w:rsidRPr="00DE1129">
        <w:t>250406</w:t>
      </w:r>
    </w:p>
    <w:p w:rsidR="00F543AF" w:rsidRPr="00DE1129" w:rsidRDefault="00A42B5D" w:rsidP="00DE1129">
      <w:pPr>
        <w:pStyle w:val="Zkladntext"/>
        <w:tabs>
          <w:tab w:val="num" w:pos="1320"/>
        </w:tabs>
        <w:spacing w:after="0"/>
        <w:ind w:left="357"/>
      </w:pPr>
      <w:r>
        <w:t>Zastoupen</w:t>
      </w:r>
      <w:r w:rsidR="00F543AF" w:rsidRPr="00DE1129">
        <w:t xml:space="preserve">: </w:t>
      </w:r>
      <w:r>
        <w:t xml:space="preserve">Václavem Novákem, </w:t>
      </w:r>
      <w:r w:rsidR="00DE1129" w:rsidRPr="00DE1129">
        <w:t>starostou</w:t>
      </w:r>
    </w:p>
    <w:p w:rsidR="00F543AF" w:rsidRPr="00DE1129" w:rsidRDefault="00F543AF" w:rsidP="00DE1129">
      <w:pPr>
        <w:pStyle w:val="Zkladntext"/>
        <w:tabs>
          <w:tab w:val="num" w:pos="1320"/>
        </w:tabs>
        <w:spacing w:after="0"/>
        <w:ind w:left="357"/>
      </w:pPr>
      <w:r w:rsidRPr="00DE1129">
        <w:t xml:space="preserve">č.ú. </w:t>
      </w:r>
      <w:r w:rsidR="00DE1129" w:rsidRPr="00DE1129">
        <w:t>4125281/0100</w:t>
      </w:r>
    </w:p>
    <w:p w:rsidR="00F543AF" w:rsidRPr="00DE1129" w:rsidRDefault="00F543AF" w:rsidP="00DE1129">
      <w:pPr>
        <w:pStyle w:val="Zkladntext"/>
        <w:tabs>
          <w:tab w:val="num" w:pos="1320"/>
        </w:tabs>
        <w:spacing w:after="0"/>
        <w:ind w:left="357"/>
        <w:rPr>
          <w:i/>
        </w:rPr>
      </w:pPr>
      <w:r w:rsidRPr="00DE1129">
        <w:rPr>
          <w:i/>
        </w:rPr>
        <w:t xml:space="preserve"> (dále jen „poskytovatel“)</w:t>
      </w:r>
    </w:p>
    <w:p w:rsidR="00F543AF" w:rsidRPr="00DE1129" w:rsidRDefault="00F543AF" w:rsidP="00DE1129">
      <w:pPr>
        <w:pStyle w:val="Zkladntext"/>
        <w:tabs>
          <w:tab w:val="num" w:pos="360"/>
        </w:tabs>
        <w:spacing w:after="0"/>
        <w:ind w:left="360"/>
      </w:pPr>
    </w:p>
    <w:p w:rsidR="00F543AF" w:rsidRPr="00DE1129" w:rsidRDefault="00F543AF" w:rsidP="00DE1129">
      <w:pPr>
        <w:pStyle w:val="Zkladntext"/>
        <w:numPr>
          <w:ilvl w:val="0"/>
          <w:numId w:val="3"/>
        </w:numPr>
        <w:tabs>
          <w:tab w:val="clear" w:pos="720"/>
          <w:tab w:val="num" w:pos="360"/>
          <w:tab w:val="num" w:pos="1320"/>
        </w:tabs>
        <w:spacing w:after="0"/>
        <w:ind w:left="360"/>
        <w:jc w:val="both"/>
        <w:rPr>
          <w:i/>
          <w:iCs/>
        </w:rPr>
      </w:pPr>
      <w:r w:rsidRPr="00DE1129">
        <w:t>Příjemcem dotace podle této smlouvy je:</w:t>
      </w:r>
    </w:p>
    <w:p w:rsidR="00F543AF" w:rsidRPr="00DE1129" w:rsidRDefault="00F543AF" w:rsidP="00DE1129">
      <w:pPr>
        <w:pStyle w:val="Zkladntext"/>
        <w:tabs>
          <w:tab w:val="num" w:pos="1320"/>
        </w:tabs>
        <w:spacing w:after="0"/>
        <w:ind w:left="360"/>
        <w:rPr>
          <w:i/>
          <w:iCs/>
        </w:rPr>
      </w:pPr>
    </w:p>
    <w:p w:rsidR="005747A4" w:rsidRDefault="005747A4" w:rsidP="005747A4">
      <w:pPr>
        <w:autoSpaceDE w:val="0"/>
        <w:autoSpaceDN w:val="0"/>
        <w:adjustRightInd w:val="0"/>
        <w:ind w:firstLine="360"/>
      </w:pPr>
      <w:r>
        <w:rPr>
          <w:b/>
          <w:bCs/>
        </w:rPr>
        <w:t>IMPAKT, společnost pro aktivizaci periferií, z.s.</w:t>
      </w:r>
      <w:r w:rsidRPr="004F5597">
        <w:rPr>
          <w:b/>
          <w:bCs/>
        </w:rPr>
        <w:tab/>
      </w:r>
      <w:r w:rsidRPr="004F5597">
        <w:rPr>
          <w:b/>
          <w:bCs/>
        </w:rPr>
        <w:tab/>
      </w:r>
      <w:r w:rsidRPr="004F5597">
        <w:tab/>
      </w:r>
    </w:p>
    <w:p w:rsidR="005747A4" w:rsidRPr="004F5597" w:rsidRDefault="005747A4" w:rsidP="005747A4">
      <w:pPr>
        <w:autoSpaceDE w:val="0"/>
        <w:autoSpaceDN w:val="0"/>
        <w:adjustRightInd w:val="0"/>
        <w:ind w:firstLine="360"/>
      </w:pPr>
      <w:r>
        <w:t>Zastoupen statutární zástupkyní paní Kateřinou Kulhánkovou Čejkovou</w:t>
      </w:r>
    </w:p>
    <w:p w:rsidR="005747A4" w:rsidRPr="004F5597" w:rsidRDefault="005747A4" w:rsidP="005747A4">
      <w:pPr>
        <w:autoSpaceDE w:val="0"/>
        <w:autoSpaceDN w:val="0"/>
        <w:adjustRightInd w:val="0"/>
        <w:ind w:firstLine="360"/>
      </w:pPr>
      <w:r w:rsidRPr="004F5597">
        <w:t xml:space="preserve">sídlem </w:t>
      </w:r>
      <w:r>
        <w:t>Dub 33, 384 25 Dub</w:t>
      </w:r>
    </w:p>
    <w:p w:rsidR="005747A4" w:rsidRPr="004F5597" w:rsidRDefault="005747A4" w:rsidP="005747A4">
      <w:pPr>
        <w:tabs>
          <w:tab w:val="left" w:pos="3969"/>
        </w:tabs>
        <w:autoSpaceDE w:val="0"/>
        <w:autoSpaceDN w:val="0"/>
        <w:adjustRightInd w:val="0"/>
      </w:pPr>
      <w:r>
        <w:t xml:space="preserve">      IČ</w:t>
      </w:r>
      <w:r w:rsidRPr="004F5597">
        <w:t xml:space="preserve">:  </w:t>
      </w:r>
      <w:r>
        <w:t>22664157</w:t>
      </w:r>
      <w:r w:rsidRPr="004F5597">
        <w:tab/>
      </w:r>
      <w:r w:rsidRPr="004F5597">
        <w:tab/>
      </w:r>
    </w:p>
    <w:p w:rsidR="005747A4" w:rsidRPr="004F5597" w:rsidRDefault="005747A4" w:rsidP="005747A4">
      <w:pPr>
        <w:tabs>
          <w:tab w:val="left" w:pos="3969"/>
        </w:tabs>
        <w:autoSpaceDE w:val="0"/>
        <w:autoSpaceDN w:val="0"/>
        <w:adjustRightInd w:val="0"/>
      </w:pPr>
      <w:r>
        <w:t xml:space="preserve">      </w:t>
      </w:r>
      <w:r w:rsidRPr="004F5597">
        <w:t>Bank. spojení:</w:t>
      </w:r>
      <w:r w:rsidR="003727A3">
        <w:t xml:space="preserve"> </w:t>
      </w:r>
      <w:r w:rsidR="00BC293A">
        <w:t>107-9348260277/0100</w:t>
      </w:r>
    </w:p>
    <w:p w:rsidR="00F543AF" w:rsidRPr="00DE1129" w:rsidRDefault="005747A4" w:rsidP="00DE1129">
      <w:pPr>
        <w:pStyle w:val="center"/>
        <w:shd w:val="clear" w:color="auto" w:fill="FFFFFF"/>
        <w:spacing w:before="0" w:beforeAutospacing="0" w:after="0" w:afterAutospacing="0" w:line="240" w:lineRule="atLeast"/>
        <w:ind w:firstLine="360"/>
        <w:textAlignment w:val="center"/>
        <w:rPr>
          <w:bCs/>
          <w:i/>
          <w:iCs/>
          <w:color w:val="000000"/>
        </w:rPr>
      </w:pPr>
      <w:r w:rsidRPr="00DE1129">
        <w:rPr>
          <w:bCs/>
          <w:i/>
          <w:iCs/>
          <w:color w:val="000000"/>
        </w:rPr>
        <w:t xml:space="preserve"> </w:t>
      </w:r>
      <w:r w:rsidR="00F543AF" w:rsidRPr="00DE1129">
        <w:rPr>
          <w:bCs/>
          <w:i/>
          <w:iCs/>
          <w:color w:val="000000"/>
        </w:rPr>
        <w:t>(dále jen příjemce“)</w:t>
      </w:r>
    </w:p>
    <w:p w:rsidR="00F543AF" w:rsidRPr="00DE1129" w:rsidRDefault="00F543AF" w:rsidP="00DE1129">
      <w:pPr>
        <w:pStyle w:val="Zkladntext"/>
        <w:spacing w:after="0"/>
      </w:pPr>
    </w:p>
    <w:p w:rsidR="00F543AF" w:rsidRPr="00DE1129" w:rsidRDefault="00F543AF" w:rsidP="00F543AF">
      <w:pPr>
        <w:pStyle w:val="Zkladntext"/>
        <w:jc w:val="center"/>
        <w:rPr>
          <w:b/>
        </w:rPr>
      </w:pPr>
      <w:r w:rsidRPr="00DE1129">
        <w:rPr>
          <w:b/>
        </w:rPr>
        <w:t>III.</w:t>
      </w:r>
    </w:p>
    <w:p w:rsidR="00F543AF" w:rsidRPr="00DE1129" w:rsidRDefault="00F543AF" w:rsidP="00F543AF">
      <w:pPr>
        <w:pStyle w:val="Zkladntext"/>
        <w:jc w:val="center"/>
        <w:rPr>
          <w:b/>
        </w:rPr>
      </w:pPr>
      <w:r w:rsidRPr="00DE1129">
        <w:rPr>
          <w:b/>
        </w:rPr>
        <w:t>Účel dotace</w:t>
      </w:r>
    </w:p>
    <w:p w:rsidR="00DE1129" w:rsidRDefault="00F543AF" w:rsidP="00DE1129">
      <w:pPr>
        <w:pStyle w:val="Zkladntext"/>
        <w:numPr>
          <w:ilvl w:val="0"/>
          <w:numId w:val="8"/>
        </w:numPr>
        <w:spacing w:after="0"/>
        <w:jc w:val="both"/>
      </w:pPr>
      <w:r w:rsidRPr="00DE1129">
        <w:t xml:space="preserve">Poskytovatel tuto dotaci poskytuje </w:t>
      </w:r>
      <w:r w:rsidR="00DE1129" w:rsidRPr="00DE1129">
        <w:t>na zajištění financování nebo podílení se na financování při realizaci níže uvedených projektů:</w:t>
      </w:r>
    </w:p>
    <w:p w:rsidR="00DE1129" w:rsidRDefault="002753DE" w:rsidP="00DE1129">
      <w:pPr>
        <w:pStyle w:val="Zkladntext"/>
        <w:spacing w:after="0"/>
        <w:ind w:left="720"/>
        <w:jc w:val="both"/>
      </w:pPr>
      <w:r>
        <w:t>Preventivní předcházení negativních jevů v rodině, zajištění základního provozu dlouhodobě fungujícího mateřského centra při minimalizaci nákladů</w:t>
      </w:r>
      <w:r w:rsidR="00DA5F12">
        <w:t xml:space="preserve">. </w:t>
      </w:r>
    </w:p>
    <w:p w:rsidR="00DA5F12" w:rsidRPr="00DE1129" w:rsidRDefault="00DA5F12" w:rsidP="00DE1129">
      <w:pPr>
        <w:pStyle w:val="Zkladntext"/>
        <w:spacing w:after="0"/>
        <w:ind w:left="720"/>
        <w:jc w:val="both"/>
      </w:pPr>
      <w:r>
        <w:t>Použití dotace: nájemné, el. energie, topení, vodné, mzdy a cestovné lektorů, poradců a sociálních pracovníků, vzdělávání realizačního týmu, aktualizace mzdového a účetního programu, údržba informačních technologií, úklidové a čistící prostředky, kancelářské potřeby, tel. poplatky, poštovné, grafika a tisk, pojištění činnosti za škodu, revize hřiště, knihy, hry a didaktické pomůcky</w:t>
      </w:r>
    </w:p>
    <w:p w:rsidR="00F543AF" w:rsidRPr="00DE1129" w:rsidRDefault="00F543AF" w:rsidP="00F543AF">
      <w:pPr>
        <w:pStyle w:val="Zkladntext"/>
        <w:tabs>
          <w:tab w:val="num" w:pos="360"/>
        </w:tabs>
      </w:pPr>
    </w:p>
    <w:p w:rsidR="00F543AF" w:rsidRPr="00DE1129" w:rsidRDefault="00F543AF" w:rsidP="00D33D8D">
      <w:pPr>
        <w:pStyle w:val="Zkladntext"/>
        <w:numPr>
          <w:ilvl w:val="0"/>
          <w:numId w:val="8"/>
        </w:numPr>
        <w:spacing w:after="0"/>
        <w:jc w:val="both"/>
      </w:pPr>
      <w:r w:rsidRPr="00DE1129">
        <w:t xml:space="preserve">Příjemce je povinen užít dotaci jen </w:t>
      </w:r>
      <w:r w:rsidR="00D33D8D">
        <w:t xml:space="preserve">na individuální účel stanovený žadatelem v jeho žádosti a který je uveden v čl. III. odst. 1 této smlouvy. </w:t>
      </w:r>
      <w:r w:rsidRPr="00DE1129">
        <w:t xml:space="preserve">Dotace nesmí být použita k jinému účelu. </w:t>
      </w:r>
    </w:p>
    <w:p w:rsidR="00F543AF" w:rsidRPr="00DE1129" w:rsidRDefault="00F543AF" w:rsidP="00F543AF">
      <w:pPr>
        <w:pStyle w:val="Zkladntext"/>
        <w:tabs>
          <w:tab w:val="num" w:pos="360"/>
        </w:tabs>
      </w:pPr>
    </w:p>
    <w:p w:rsidR="004A5DFA" w:rsidRDefault="00F543AF" w:rsidP="00E1775F">
      <w:pPr>
        <w:pStyle w:val="Zkladntext"/>
        <w:numPr>
          <w:ilvl w:val="0"/>
          <w:numId w:val="8"/>
        </w:numPr>
        <w:tabs>
          <w:tab w:val="num" w:pos="360"/>
        </w:tabs>
        <w:spacing w:after="0"/>
        <w:jc w:val="both"/>
      </w:pPr>
      <w:r w:rsidRPr="00DE1129">
        <w:t xml:space="preserve">Peněžní prostředky dotace nesmí příjemce poskytnout jiným právnickým nebo fyzickým osobám, pokud nejde o úhrady spojené s realizací účelu, na nějž byla dotace poskytnuta. </w:t>
      </w:r>
    </w:p>
    <w:p w:rsidR="00E1775F" w:rsidRPr="00E1775F" w:rsidRDefault="00E1775F" w:rsidP="00E1775F">
      <w:pPr>
        <w:pStyle w:val="Zkladntext"/>
        <w:spacing w:after="0"/>
        <w:jc w:val="both"/>
      </w:pPr>
    </w:p>
    <w:p w:rsidR="00F543AF" w:rsidRPr="00DE1129" w:rsidRDefault="00F543AF" w:rsidP="00F543AF">
      <w:pPr>
        <w:pStyle w:val="Zkladntext"/>
        <w:jc w:val="center"/>
        <w:rPr>
          <w:b/>
        </w:rPr>
      </w:pPr>
      <w:r w:rsidRPr="00DE1129">
        <w:rPr>
          <w:b/>
        </w:rPr>
        <w:t>IV.</w:t>
      </w:r>
    </w:p>
    <w:p w:rsidR="00F543AF" w:rsidRPr="00DE1129" w:rsidRDefault="00F543AF" w:rsidP="00F543AF">
      <w:pPr>
        <w:jc w:val="center"/>
        <w:rPr>
          <w:b/>
        </w:rPr>
      </w:pPr>
      <w:r w:rsidRPr="00DE1129">
        <w:rPr>
          <w:b/>
        </w:rPr>
        <w:lastRenderedPageBreak/>
        <w:t>Časové užití dotace a doba, ve které má být dosaženo účelu dotace</w:t>
      </w:r>
    </w:p>
    <w:p w:rsidR="00F543AF" w:rsidRPr="00DE1129" w:rsidRDefault="00F543AF" w:rsidP="00F543AF">
      <w:pPr>
        <w:jc w:val="center"/>
        <w:rPr>
          <w:b/>
          <w:bCs/>
        </w:rPr>
      </w:pPr>
    </w:p>
    <w:p w:rsidR="00F543AF" w:rsidRPr="00DE1129" w:rsidRDefault="00F543AF" w:rsidP="00D33D8D">
      <w:pPr>
        <w:pStyle w:val="Nadpispoznmky"/>
      </w:pPr>
      <w:r w:rsidRPr="00DE1129">
        <w:t>Dotace může být využita od</w:t>
      </w:r>
      <w:r w:rsidR="00DA5F12">
        <w:t xml:space="preserve"> 1.1.2021</w:t>
      </w:r>
      <w:r w:rsidR="00A42B5D">
        <w:t xml:space="preserve"> – 15.12</w:t>
      </w:r>
      <w:r w:rsidR="00DA5F12">
        <w:t>.2021</w:t>
      </w:r>
      <w:r w:rsidR="00D33D8D">
        <w:t xml:space="preserve"> </w:t>
      </w:r>
      <w:r w:rsidRPr="00DE1129">
        <w:t xml:space="preserve">a podléhá finančnímu vypořádání s rozpočtem poskytovatele za rok </w:t>
      </w:r>
      <w:r w:rsidR="00DA5F12">
        <w:t>2021</w:t>
      </w:r>
      <w:r w:rsidR="00E1775F">
        <w:t>.</w:t>
      </w:r>
    </w:p>
    <w:p w:rsidR="00F543AF" w:rsidRPr="00DE1129" w:rsidRDefault="00F543AF" w:rsidP="00F543AF">
      <w:pPr>
        <w:pStyle w:val="Zkladntext"/>
        <w:jc w:val="center"/>
      </w:pPr>
    </w:p>
    <w:p w:rsidR="00F543AF" w:rsidRPr="00DE1129" w:rsidRDefault="00F543AF" w:rsidP="00F543AF">
      <w:pPr>
        <w:pStyle w:val="Zkladntext"/>
        <w:jc w:val="center"/>
        <w:rPr>
          <w:b/>
        </w:rPr>
      </w:pPr>
      <w:r w:rsidRPr="00DE1129">
        <w:rPr>
          <w:b/>
        </w:rPr>
        <w:t>V.</w:t>
      </w:r>
    </w:p>
    <w:p w:rsidR="00F543AF" w:rsidRPr="00DE1129" w:rsidRDefault="00F543AF" w:rsidP="00F543AF">
      <w:pPr>
        <w:pStyle w:val="Zkladntext"/>
        <w:jc w:val="center"/>
        <w:rPr>
          <w:b/>
        </w:rPr>
      </w:pPr>
      <w:r w:rsidRPr="00DE1129">
        <w:rPr>
          <w:b/>
        </w:rPr>
        <w:t>Výše a čerpání dotace (způsob proplácení dotace)</w:t>
      </w:r>
    </w:p>
    <w:p w:rsidR="00F543AF" w:rsidRPr="00DE1129" w:rsidRDefault="00F543AF" w:rsidP="00F543AF">
      <w:pPr>
        <w:pStyle w:val="Zkladntext"/>
        <w:jc w:val="center"/>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Dotace bude poskytnuta </w:t>
      </w:r>
      <w:r w:rsidR="00D33D8D">
        <w:t>jednorázově</w:t>
      </w:r>
      <w:r w:rsidRPr="00DE1129">
        <w:t xml:space="preserve"> </w:t>
      </w:r>
      <w:r w:rsidR="007F093F">
        <w:t>ve výši 100</w:t>
      </w:r>
      <w:r w:rsidR="00D33D8D">
        <w:t>.000</w:t>
      </w:r>
      <w:r w:rsidRPr="00DE1129">
        <w:t>,- Kč bezhotovostním převodem z účtu poskytovatele č</w:t>
      </w:r>
      <w:r w:rsidR="00D33D8D">
        <w:t>. 4125281/0100</w:t>
      </w:r>
      <w:r w:rsidRPr="00DE1129">
        <w:t xml:space="preserve"> na účet příjemce č.</w:t>
      </w:r>
      <w:r w:rsidR="00D33D8D">
        <w:t xml:space="preserve"> </w:t>
      </w:r>
      <w:r w:rsidR="00BC293A">
        <w:t xml:space="preserve">107-9348260277/0100 </w:t>
      </w:r>
      <w:r w:rsidRPr="00DE1129">
        <w:t>po nabytí platnosti a účinnosti této smlouvy</w:t>
      </w:r>
      <w:r w:rsidR="00DA5F12">
        <w:t xml:space="preserve"> do 30.6.2021</w:t>
      </w:r>
      <w:r w:rsidRPr="00DE1129">
        <w:t>.</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O užití dotace vede příjemce samostatnou průkaznou účetní evidenci. Dále se zavazuje uchovávat tuto účetní evidenci po dobu pěti let po skončení akce.</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F543AF" w:rsidRPr="00DE1129" w:rsidRDefault="00F543AF" w:rsidP="00F543AF">
      <w:pPr>
        <w:pStyle w:val="Zkladntext"/>
        <w:rPr>
          <w:b/>
        </w:rPr>
      </w:pPr>
    </w:p>
    <w:p w:rsidR="00F543AF" w:rsidRPr="00DE1129" w:rsidRDefault="00F543AF" w:rsidP="00F543AF">
      <w:pPr>
        <w:pStyle w:val="Zkladntext"/>
        <w:jc w:val="center"/>
        <w:rPr>
          <w:b/>
        </w:rPr>
      </w:pPr>
      <w:r w:rsidRPr="00DE1129">
        <w:rPr>
          <w:b/>
        </w:rPr>
        <w:t>VI.</w:t>
      </w:r>
    </w:p>
    <w:p w:rsidR="00F543AF" w:rsidRPr="00E1775F" w:rsidRDefault="00F543AF" w:rsidP="00E1775F">
      <w:pPr>
        <w:pStyle w:val="Zkladntext"/>
        <w:jc w:val="center"/>
        <w:rPr>
          <w:b/>
        </w:rPr>
      </w:pPr>
      <w:r w:rsidRPr="00DE1129">
        <w:rPr>
          <w:b/>
        </w:rPr>
        <w:t>Vypořádání a vyúčtování poskytnuté dotace</w:t>
      </w:r>
    </w:p>
    <w:p w:rsidR="00F543AF" w:rsidRPr="00DE1129" w:rsidRDefault="00F543AF" w:rsidP="00F543AF">
      <w:pPr>
        <w:pStyle w:val="Zkladntext"/>
      </w:pPr>
      <w:r w:rsidRPr="00DE1129">
        <w:t xml:space="preserve">Po ukončení realizace akce vyhotoví příjemce závěrečnou zprávu a vyúčtování poskytnuté dotace formou soupisu účetních dokladů souvisejících s realizací akce s uvedením výše částky a účelu platby u jednotlivých dokladů a jako přílohy přiloží fotokopie těchto dokladů. </w:t>
      </w:r>
      <w:r w:rsidRPr="00DE1129">
        <w:rPr>
          <w:b/>
          <w:bCs/>
        </w:rPr>
        <w:t xml:space="preserve">Vyúčtování předloží příjemce poskytovateli nejpozději do </w:t>
      </w:r>
      <w:r w:rsidR="005E4A67">
        <w:rPr>
          <w:b/>
          <w:bCs/>
        </w:rPr>
        <w:t xml:space="preserve">30 </w:t>
      </w:r>
      <w:r w:rsidRPr="00DE1129">
        <w:rPr>
          <w:b/>
          <w:bCs/>
        </w:rPr>
        <w:t>dnů p</w:t>
      </w:r>
      <w:r w:rsidR="005E4A67">
        <w:rPr>
          <w:b/>
          <w:bCs/>
        </w:rPr>
        <w:t>o ukončení akce, pr</w:t>
      </w:r>
      <w:r w:rsidR="00A42B5D">
        <w:rPr>
          <w:b/>
          <w:bCs/>
        </w:rPr>
        <w:t>ojektu a</w:t>
      </w:r>
      <w:r w:rsidR="00DA5F12">
        <w:rPr>
          <w:b/>
          <w:bCs/>
        </w:rPr>
        <w:t>pod. tj. maximálně do 15.01.2022</w:t>
      </w:r>
      <w:r w:rsidR="00E1775F">
        <w:rPr>
          <w:b/>
          <w:bCs/>
        </w:rPr>
        <w:t>.</w:t>
      </w:r>
    </w:p>
    <w:p w:rsidR="00F543AF" w:rsidRPr="00DE1129" w:rsidRDefault="00F543AF" w:rsidP="00F543AF">
      <w:pPr>
        <w:pStyle w:val="Zkladntext"/>
        <w:ind w:left="360"/>
        <w:jc w:val="center"/>
        <w:rPr>
          <w:b/>
        </w:rPr>
      </w:pPr>
      <w:r w:rsidRPr="00DE1129">
        <w:rPr>
          <w:b/>
        </w:rPr>
        <w:t>VII.</w:t>
      </w:r>
    </w:p>
    <w:p w:rsidR="00F543AF" w:rsidRPr="00DE1129" w:rsidRDefault="00F543AF" w:rsidP="00F543AF">
      <w:pPr>
        <w:pStyle w:val="Zkladntext"/>
        <w:jc w:val="center"/>
        <w:rPr>
          <w:b/>
        </w:rPr>
      </w:pPr>
      <w:r w:rsidRPr="00DE1129">
        <w:rPr>
          <w:b/>
        </w:rPr>
        <w:t xml:space="preserve">Porušení rozpočtové kázně a výpověď smlouvy </w:t>
      </w:r>
    </w:p>
    <w:p w:rsidR="005E4A67" w:rsidRPr="00DA5F12" w:rsidRDefault="00F543AF" w:rsidP="00DA5F12">
      <w:pPr>
        <w:pStyle w:val="Zkladntext"/>
        <w:numPr>
          <w:ilvl w:val="0"/>
          <w:numId w:val="10"/>
        </w:numPr>
        <w:spacing w:before="120" w:after="0"/>
        <w:jc w:val="both"/>
      </w:pPr>
      <w:r w:rsidRPr="00DA5F12">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w:t>
      </w:r>
      <w:r w:rsidR="005E4A67" w:rsidRPr="00DA5F12">
        <w:t>le za porušení rozpočtové kázně.</w:t>
      </w:r>
    </w:p>
    <w:p w:rsidR="00F543AF" w:rsidRPr="00DA5F12" w:rsidRDefault="00F543AF" w:rsidP="00DA5F12">
      <w:pPr>
        <w:pStyle w:val="Zkladntext"/>
        <w:numPr>
          <w:ilvl w:val="0"/>
          <w:numId w:val="10"/>
        </w:numPr>
        <w:spacing w:before="120" w:after="0"/>
        <w:jc w:val="both"/>
      </w:pPr>
      <w:r w:rsidRPr="00DA5F12">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Výpovědní lhůta činí 10 dní a začíná běžet dnem doručení písemné výpovědi příjemci. </w:t>
      </w:r>
    </w:p>
    <w:p w:rsidR="00F543AF" w:rsidRPr="00DA5F12" w:rsidRDefault="00F543AF" w:rsidP="00DA5F12">
      <w:pPr>
        <w:pStyle w:val="Zkladntext"/>
        <w:numPr>
          <w:ilvl w:val="0"/>
          <w:numId w:val="10"/>
        </w:numPr>
        <w:spacing w:before="120" w:after="0"/>
        <w:jc w:val="both"/>
      </w:pPr>
      <w:r w:rsidRPr="00DA5F12">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F543AF" w:rsidRPr="00DA5F12" w:rsidRDefault="00F543AF" w:rsidP="00DA5F12">
      <w:pPr>
        <w:pStyle w:val="Zkladntext"/>
        <w:numPr>
          <w:ilvl w:val="0"/>
          <w:numId w:val="10"/>
        </w:numPr>
        <w:spacing w:before="120" w:after="0"/>
        <w:jc w:val="both"/>
      </w:pPr>
      <w:r w:rsidRPr="00DA5F12">
        <w:t xml:space="preserve">Poskytovatel je oprávněn požadovat úhradu penále za porušení rozpočtové kázně ve výši 1 promile denně z neoprávněně použitých nebo zadržených prostředků, nejvýše však do výše této částky. </w:t>
      </w:r>
    </w:p>
    <w:p w:rsidR="00F543AF" w:rsidRPr="00DE1129" w:rsidRDefault="00F543AF" w:rsidP="00F543AF">
      <w:pPr>
        <w:pStyle w:val="Zkladntext"/>
        <w:jc w:val="center"/>
      </w:pPr>
    </w:p>
    <w:p w:rsidR="00F543AF" w:rsidRPr="00DE1129" w:rsidRDefault="00F543AF" w:rsidP="00F543AF">
      <w:pPr>
        <w:ind w:left="-142" w:right="-142"/>
        <w:jc w:val="center"/>
        <w:rPr>
          <w:b/>
        </w:rPr>
      </w:pPr>
      <w:r w:rsidRPr="00DE1129">
        <w:rPr>
          <w:b/>
        </w:rPr>
        <w:t>VIII.</w:t>
      </w:r>
    </w:p>
    <w:p w:rsidR="00F543AF" w:rsidRPr="00DE1129" w:rsidRDefault="00F543AF" w:rsidP="00F543AF">
      <w:pPr>
        <w:ind w:left="-142" w:right="-142"/>
        <w:jc w:val="center"/>
        <w:rPr>
          <w:b/>
        </w:rPr>
      </w:pPr>
      <w:r w:rsidRPr="00DE1129">
        <w:rPr>
          <w:b/>
        </w:rPr>
        <w:t>Povinnosti příjemce při přeměně právnické osoby, při prohlášení úpadku či zrušení s likvidací</w:t>
      </w:r>
    </w:p>
    <w:p w:rsidR="00F543AF" w:rsidRPr="00DE1129" w:rsidRDefault="00F543AF" w:rsidP="00F543AF">
      <w:pPr>
        <w:ind w:left="-142" w:right="-142"/>
        <w:rPr>
          <w:b/>
          <w:i/>
        </w:rPr>
      </w:pPr>
    </w:p>
    <w:p w:rsidR="00F543AF" w:rsidRPr="00DE1129" w:rsidRDefault="00F543AF" w:rsidP="00F543AF">
      <w:pPr>
        <w:pStyle w:val="Odstavecseseznamem"/>
        <w:numPr>
          <w:ilvl w:val="0"/>
          <w:numId w:val="1"/>
        </w:numPr>
        <w:ind w:left="426" w:hanging="426"/>
        <w:jc w:val="both"/>
        <w:rPr>
          <w:szCs w:val="24"/>
        </w:rPr>
      </w:pPr>
      <w:r w:rsidRPr="00DE1129">
        <w:rPr>
          <w:szCs w:val="24"/>
        </w:rPr>
        <w:lastRenderedPageBreak/>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poskytovatel žádosti vyhoví, spraví o tom bez zbytečného odkladu příjemce </w:t>
      </w:r>
      <w:r w:rsidRPr="00DE1129">
        <w:rPr>
          <w:szCs w:val="24"/>
        </w:rPr>
        <w:br/>
        <w:t>po projednání v příslušném orgánu poskytovatele a uzavře dodatek ke smlouvě, který bude obsahovat popis a důvod jeho uzavření s ohledem na přeměnu příjemce.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žádosti poskytovatel nevyhoví, bezodkladně o tom spraví příjemce </w:t>
      </w:r>
      <w:r w:rsidRPr="00DE1129">
        <w:rPr>
          <w:szCs w:val="24"/>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je příjemce příspěvkovou organizací jiného územního samosprávného celku, </w:t>
      </w:r>
      <w:r w:rsidRPr="00DE1129">
        <w:rPr>
          <w:szCs w:val="24"/>
        </w:rPr>
        <w:br/>
        <w:t>je povinen při sloučení, splynutí či rozdělení postupovat obdobně podle odstavce 1 (doložení např. formou usnesení zastupitelstva územně samosprávného celku). Poslední věta odstavce 2 platí obdobně.</w:t>
      </w:r>
    </w:p>
    <w:p w:rsidR="00F543AF" w:rsidRPr="00DE1129" w:rsidRDefault="00F543AF" w:rsidP="00F543AF">
      <w:pPr>
        <w:pStyle w:val="Odstavecseseznamem"/>
        <w:ind w:left="426" w:hanging="426"/>
        <w:jc w:val="both"/>
        <w:rPr>
          <w:szCs w:val="24"/>
        </w:rPr>
      </w:pPr>
    </w:p>
    <w:p w:rsidR="004A5DFA" w:rsidRPr="00E1775F" w:rsidRDefault="00F543AF" w:rsidP="00E1775F">
      <w:pPr>
        <w:pStyle w:val="Odstavecseseznamem"/>
        <w:numPr>
          <w:ilvl w:val="0"/>
          <w:numId w:val="1"/>
        </w:numPr>
        <w:ind w:left="426" w:hanging="426"/>
        <w:jc w:val="both"/>
        <w:rPr>
          <w:szCs w:val="24"/>
        </w:rPr>
      </w:pPr>
      <w:r w:rsidRPr="00DE1129">
        <w:rPr>
          <w:szCs w:val="24"/>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4A5DFA" w:rsidRDefault="004A5DFA" w:rsidP="00A42B5D">
      <w:pPr>
        <w:pStyle w:val="Zkladntext"/>
        <w:jc w:val="center"/>
        <w:rPr>
          <w:b/>
        </w:rPr>
      </w:pPr>
    </w:p>
    <w:p w:rsidR="00F543AF" w:rsidRPr="00DE1129" w:rsidRDefault="00F543AF" w:rsidP="00A42B5D">
      <w:pPr>
        <w:pStyle w:val="Zkladntext"/>
        <w:jc w:val="center"/>
        <w:rPr>
          <w:b/>
        </w:rPr>
      </w:pPr>
      <w:r w:rsidRPr="00DE1129">
        <w:rPr>
          <w:b/>
        </w:rPr>
        <w:t>IX.</w:t>
      </w:r>
    </w:p>
    <w:p w:rsidR="00F543AF" w:rsidRPr="00DE1129" w:rsidRDefault="00F543AF" w:rsidP="00F543AF">
      <w:pPr>
        <w:pStyle w:val="Zkladntext"/>
        <w:jc w:val="center"/>
        <w:rPr>
          <w:b/>
        </w:rPr>
      </w:pPr>
      <w:r w:rsidRPr="00DE1129">
        <w:rPr>
          <w:b/>
        </w:rPr>
        <w:t>Ostatní ujednání</w:t>
      </w:r>
    </w:p>
    <w:p w:rsidR="00F543AF" w:rsidRPr="00DE1129" w:rsidRDefault="00F543AF" w:rsidP="00F543AF">
      <w:pPr>
        <w:pStyle w:val="Zkladntext"/>
        <w:numPr>
          <w:ilvl w:val="0"/>
          <w:numId w:val="6"/>
        </w:numPr>
        <w:tabs>
          <w:tab w:val="clear" w:pos="720"/>
          <w:tab w:val="num" w:pos="360"/>
        </w:tabs>
        <w:spacing w:after="0"/>
        <w:ind w:left="360"/>
        <w:jc w:val="both"/>
      </w:pPr>
      <w:r w:rsidRPr="00DE1129">
        <w:t>Pokud dojde v průběhu platnosti této smlouvy na straně příjemce ke změně podmínek, za kterých byla dotace poskytnuta, je příjemce povinen oznámit toto poskytovateli neprodleně po zjištění změny.</w:t>
      </w:r>
    </w:p>
    <w:p w:rsidR="00F543AF" w:rsidRPr="00DE1129" w:rsidRDefault="00F543AF" w:rsidP="00F543AF">
      <w:pPr>
        <w:pStyle w:val="Zkladntext"/>
        <w:tabs>
          <w:tab w:val="num" w:pos="360"/>
        </w:tabs>
      </w:pPr>
    </w:p>
    <w:p w:rsidR="00F543AF" w:rsidRPr="00DE1129" w:rsidRDefault="00F543AF" w:rsidP="00F543AF">
      <w:pPr>
        <w:pStyle w:val="Zkladntext"/>
        <w:numPr>
          <w:ilvl w:val="0"/>
          <w:numId w:val="6"/>
        </w:numPr>
        <w:tabs>
          <w:tab w:val="clear" w:pos="720"/>
          <w:tab w:val="num" w:pos="360"/>
        </w:tabs>
        <w:spacing w:after="0"/>
        <w:ind w:left="360"/>
        <w:jc w:val="both"/>
      </w:pPr>
      <w:r w:rsidRPr="00DE1129">
        <w:t>Poskytovatel je oprávněn provádět u příjemce kontrolu účetnictví, příp. dalších skutečností, v rozsahu potřebném k posouzení, zda je tato smlouva dodržována.</w:t>
      </w:r>
    </w:p>
    <w:p w:rsidR="00F543AF" w:rsidRPr="00DE1129" w:rsidRDefault="00F543AF" w:rsidP="00F543AF">
      <w:pPr>
        <w:pStyle w:val="Zkladntext"/>
        <w:tabs>
          <w:tab w:val="num" w:pos="360"/>
        </w:tabs>
        <w:rPr>
          <w:i/>
          <w:iCs/>
        </w:rPr>
      </w:pPr>
    </w:p>
    <w:p w:rsidR="00F543AF" w:rsidRPr="00DE1129" w:rsidRDefault="00F543AF" w:rsidP="00F543AF">
      <w:pPr>
        <w:pStyle w:val="Zkladntext"/>
        <w:numPr>
          <w:ilvl w:val="0"/>
          <w:numId w:val="6"/>
        </w:numPr>
        <w:tabs>
          <w:tab w:val="clear" w:pos="720"/>
          <w:tab w:val="num" w:pos="360"/>
        </w:tabs>
        <w:spacing w:after="0"/>
        <w:ind w:left="360"/>
        <w:jc w:val="both"/>
        <w:rPr>
          <w:i/>
          <w:iCs/>
        </w:rPr>
      </w:pPr>
      <w:r w:rsidRPr="00DE1129">
        <w:t xml:space="preserve">Příjemce se zavazuje umožnit poskytovateli nebo jím pověřeným osobám provést kdykoli  </w:t>
      </w:r>
      <w:r w:rsidRPr="00DE1129">
        <w:br/>
        <w:t>(i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F543AF" w:rsidRPr="00DE1129" w:rsidRDefault="00F543AF" w:rsidP="00F543AF">
      <w:pPr>
        <w:pStyle w:val="Odstavecseseznamem"/>
        <w:rPr>
          <w:i/>
          <w:iCs/>
          <w:szCs w:val="24"/>
        </w:rPr>
      </w:pPr>
    </w:p>
    <w:p w:rsidR="00F543AF" w:rsidRPr="005E4A67" w:rsidRDefault="00A42B5D" w:rsidP="00F543AF">
      <w:pPr>
        <w:pStyle w:val="Zkladntext"/>
        <w:numPr>
          <w:ilvl w:val="0"/>
          <w:numId w:val="6"/>
        </w:numPr>
        <w:tabs>
          <w:tab w:val="clear" w:pos="720"/>
          <w:tab w:val="num" w:pos="360"/>
        </w:tabs>
        <w:spacing w:after="0"/>
        <w:ind w:left="360"/>
        <w:jc w:val="both"/>
        <w:rPr>
          <w:i/>
        </w:rPr>
      </w:pPr>
      <w:r>
        <w:rPr>
          <w:iCs/>
        </w:rPr>
        <w:t xml:space="preserve">Tato dotace </w:t>
      </w:r>
      <w:r w:rsidR="00F543AF" w:rsidRPr="005E4A67">
        <w:rPr>
          <w:iCs/>
        </w:rPr>
        <w:t xml:space="preserve">nemá charakter veřejné podpory. </w:t>
      </w:r>
    </w:p>
    <w:p w:rsidR="005E4A67" w:rsidRDefault="005E4A67" w:rsidP="00F543AF">
      <w:pPr>
        <w:pStyle w:val="Zkladntext"/>
        <w:spacing w:after="0"/>
        <w:ind w:left="360"/>
        <w:jc w:val="center"/>
        <w:rPr>
          <w:b/>
        </w:rPr>
      </w:pPr>
    </w:p>
    <w:p w:rsidR="00F543AF" w:rsidRPr="00DE1129" w:rsidRDefault="00F543AF" w:rsidP="00F543AF">
      <w:pPr>
        <w:pStyle w:val="Zkladntext"/>
        <w:spacing w:after="0"/>
        <w:ind w:left="360"/>
        <w:jc w:val="center"/>
        <w:rPr>
          <w:b/>
        </w:rPr>
      </w:pPr>
      <w:r w:rsidRPr="00DE1129">
        <w:rPr>
          <w:b/>
        </w:rPr>
        <w:t>X.</w:t>
      </w:r>
    </w:p>
    <w:p w:rsidR="00F543AF" w:rsidRPr="00DE1129" w:rsidRDefault="00F543AF" w:rsidP="00F543AF">
      <w:pPr>
        <w:pStyle w:val="Zkladntext"/>
        <w:jc w:val="center"/>
        <w:rPr>
          <w:b/>
        </w:rPr>
      </w:pPr>
      <w:r w:rsidRPr="00DE1129">
        <w:rPr>
          <w:b/>
        </w:rPr>
        <w:t>Závěrečná ujednání</w:t>
      </w:r>
    </w:p>
    <w:p w:rsidR="00F543AF" w:rsidRPr="00DE1129" w:rsidRDefault="00F543AF" w:rsidP="00F543AF">
      <w:pPr>
        <w:pStyle w:val="Zkladntext"/>
        <w:numPr>
          <w:ilvl w:val="0"/>
          <w:numId w:val="2"/>
        </w:numPr>
        <w:tabs>
          <w:tab w:val="clear" w:pos="720"/>
          <w:tab w:val="num" w:pos="360"/>
        </w:tabs>
        <w:ind w:left="360"/>
        <w:jc w:val="both"/>
      </w:pPr>
      <w:r w:rsidRPr="00DE1129">
        <w:lastRenderedPageBreak/>
        <w:t>Smlouva je vyhotovena ve dvou stejnopisech majících povahu originálu, z nichž každá smluvní strana obdrží po jednom výtisku.</w:t>
      </w:r>
    </w:p>
    <w:p w:rsidR="00F543AF" w:rsidRPr="00DE1129" w:rsidRDefault="00F543AF" w:rsidP="00F543AF">
      <w:pPr>
        <w:pStyle w:val="Zkladntext"/>
        <w:numPr>
          <w:ilvl w:val="0"/>
          <w:numId w:val="2"/>
        </w:numPr>
        <w:tabs>
          <w:tab w:val="clear" w:pos="720"/>
          <w:tab w:val="num" w:pos="360"/>
        </w:tabs>
        <w:ind w:left="360"/>
        <w:jc w:val="both"/>
      </w:pPr>
      <w:r w:rsidRPr="00DE1129">
        <w:t>Změny a doplňky této smlouvy lze provádět pouze formou písemných číslovaných dodatků, podepsaných oběma smluvními stranami.</w:t>
      </w:r>
    </w:p>
    <w:p w:rsidR="00F543AF" w:rsidRPr="00DE1129" w:rsidRDefault="00F543AF" w:rsidP="00F543AF">
      <w:pPr>
        <w:pStyle w:val="Zkladntext"/>
        <w:numPr>
          <w:ilvl w:val="0"/>
          <w:numId w:val="2"/>
        </w:numPr>
        <w:tabs>
          <w:tab w:val="clear" w:pos="720"/>
          <w:tab w:val="num" w:pos="360"/>
        </w:tabs>
        <w:ind w:left="360"/>
        <w:jc w:val="both"/>
      </w:pPr>
      <w:r w:rsidRPr="00DE1129">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sidRPr="00DE1129">
        <w:br/>
        <w:t>o poskytnutí účelových dotací, grantů atd. z prostředků poskytovatele.</w:t>
      </w:r>
    </w:p>
    <w:p w:rsidR="00F543AF" w:rsidRPr="00DE1129" w:rsidRDefault="00F543AF" w:rsidP="00F543AF">
      <w:pPr>
        <w:pStyle w:val="Zkladntext"/>
        <w:numPr>
          <w:ilvl w:val="0"/>
          <w:numId w:val="2"/>
        </w:numPr>
        <w:tabs>
          <w:tab w:val="clear" w:pos="720"/>
          <w:tab w:val="num" w:pos="360"/>
        </w:tabs>
        <w:ind w:left="360"/>
        <w:jc w:val="both"/>
      </w:pPr>
      <w:r w:rsidRPr="00DE1129">
        <w:t>Na důkaz výslovného souhlasu s obsahem a všemi ustanoveními této smlouvy a své pravé, svobodné a vážné vůle, je tato smlouva po jejím přečtení smluvními stranami vlastnoručně podepsána.</w:t>
      </w:r>
    </w:p>
    <w:p w:rsidR="00F543AF" w:rsidRPr="00DE1129" w:rsidRDefault="00F543AF" w:rsidP="00F543AF">
      <w:pPr>
        <w:pStyle w:val="Zkladntext"/>
        <w:numPr>
          <w:ilvl w:val="0"/>
          <w:numId w:val="2"/>
        </w:numPr>
        <w:tabs>
          <w:tab w:val="clear" w:pos="720"/>
          <w:tab w:val="num" w:pos="360"/>
        </w:tabs>
        <w:ind w:left="360"/>
        <w:jc w:val="both"/>
      </w:pPr>
      <w:r w:rsidRPr="00DE1129">
        <w:t>Tato smlouva je platná dnem podpisu oběma smluvními stranami a účinná dnem převodu prostředků z účtu poskytovatele.</w:t>
      </w:r>
    </w:p>
    <w:p w:rsidR="00527E8B" w:rsidRDefault="00527E8B" w:rsidP="00527E8B">
      <w:pPr>
        <w:pStyle w:val="Zkladntext"/>
        <w:numPr>
          <w:ilvl w:val="0"/>
          <w:numId w:val="2"/>
        </w:numPr>
        <w:tabs>
          <w:tab w:val="num" w:pos="360"/>
        </w:tabs>
        <w:ind w:left="360"/>
        <w:jc w:val="both"/>
      </w:pPr>
      <w:r>
        <w:t>T</w:t>
      </w:r>
      <w:r w:rsidR="007F093F">
        <w:t>a</w:t>
      </w:r>
      <w:r w:rsidR="00DA5F12">
        <w:t>to smlouva byla schválena dne 26.2</w:t>
      </w:r>
      <w:r w:rsidR="007F093F">
        <w:t>.</w:t>
      </w:r>
      <w:r>
        <w:t>2</w:t>
      </w:r>
      <w:r w:rsidR="00DA5F12">
        <w:t>021 usnesením č. 1/2021</w:t>
      </w:r>
    </w:p>
    <w:p w:rsidR="00F543AF" w:rsidRDefault="00F543AF" w:rsidP="00F543AF">
      <w:pPr>
        <w:pStyle w:val="Zkladntext"/>
      </w:pPr>
    </w:p>
    <w:p w:rsidR="00A42B5D" w:rsidRDefault="00A42B5D" w:rsidP="00F543AF">
      <w:pPr>
        <w:pStyle w:val="Zkladntext"/>
      </w:pPr>
    </w:p>
    <w:p w:rsidR="00A42B5D" w:rsidRPr="00DE1129" w:rsidRDefault="00A42B5D" w:rsidP="00F543AF">
      <w:pPr>
        <w:pStyle w:val="Zkladntext"/>
      </w:pPr>
    </w:p>
    <w:p w:rsidR="00F543AF" w:rsidRPr="00DE1129" w:rsidRDefault="00F543AF" w:rsidP="00F543AF">
      <w:pPr>
        <w:pStyle w:val="Zkladntext"/>
      </w:pPr>
      <w:r w:rsidRPr="00DE1129">
        <w:t>V</w:t>
      </w:r>
      <w:r w:rsidR="005E4A67">
        <w:t> </w:t>
      </w:r>
      <w:r w:rsidR="00972E81">
        <w:t>………</w:t>
      </w:r>
      <w:r w:rsidR="00E1775F">
        <w:t>…..</w:t>
      </w:r>
      <w:r w:rsidRPr="00DE1129">
        <w:t xml:space="preserve">dne……………                    </w:t>
      </w:r>
      <w:r w:rsidR="005E4A67">
        <w:tab/>
      </w:r>
      <w:r w:rsidR="005E4A67">
        <w:tab/>
      </w:r>
      <w:r w:rsidR="00972E81">
        <w:t xml:space="preserve">         </w:t>
      </w:r>
      <w:r w:rsidRPr="00DE1129">
        <w:t>V</w:t>
      </w:r>
      <w:r w:rsidR="00972E81">
        <w:t>……………</w:t>
      </w:r>
      <w:r w:rsidR="005E4A67">
        <w:t xml:space="preserve"> </w:t>
      </w:r>
      <w:r w:rsidR="00E1775F">
        <w:t>…..</w:t>
      </w:r>
      <w:r w:rsidRPr="00DE1129">
        <w:t>dne………..</w:t>
      </w:r>
    </w:p>
    <w:p w:rsidR="00F543AF" w:rsidRDefault="00F543AF" w:rsidP="00F543AF">
      <w:pPr>
        <w:pStyle w:val="Zkladntext"/>
      </w:pPr>
    </w:p>
    <w:p w:rsidR="00E1775F" w:rsidRDefault="00E1775F" w:rsidP="00F543AF">
      <w:pPr>
        <w:pStyle w:val="Zkladntext"/>
      </w:pPr>
    </w:p>
    <w:p w:rsidR="00E1775F" w:rsidRPr="00DE1129" w:rsidRDefault="00E1775F" w:rsidP="00F543AF">
      <w:pPr>
        <w:pStyle w:val="Zkladntext"/>
      </w:pPr>
    </w:p>
    <w:p w:rsidR="00F543AF" w:rsidRPr="00DE1129" w:rsidRDefault="007F093F" w:rsidP="00F543AF">
      <w:pPr>
        <w:pStyle w:val="Zkladntext"/>
        <w:spacing w:after="0"/>
      </w:pPr>
      <w:r>
        <w:t xml:space="preserve">       </w:t>
      </w:r>
      <w:r w:rsidR="00F543AF" w:rsidRPr="00DE1129">
        <w:t>.....................…………………</w:t>
      </w:r>
      <w:r w:rsidR="00F543AF" w:rsidRPr="00DE1129">
        <w:tab/>
      </w:r>
      <w:r w:rsidR="00F543AF" w:rsidRPr="00DE1129">
        <w:tab/>
        <w:t xml:space="preserve">              </w:t>
      </w:r>
      <w:r>
        <w:t xml:space="preserve">       </w:t>
      </w:r>
      <w:r w:rsidR="00F543AF" w:rsidRPr="00DE1129">
        <w:t xml:space="preserve"> </w:t>
      </w:r>
      <w:r>
        <w:t xml:space="preserve">   </w:t>
      </w:r>
      <w:r w:rsidR="00F543AF" w:rsidRPr="00DE1129">
        <w:t xml:space="preserve">        ........................................</w:t>
      </w:r>
    </w:p>
    <w:p w:rsidR="00F543AF" w:rsidRPr="00DE1129" w:rsidRDefault="00F543AF" w:rsidP="00F543AF">
      <w:pPr>
        <w:pStyle w:val="Zkladntext"/>
        <w:spacing w:after="0"/>
      </w:pPr>
      <w:r w:rsidRPr="00DE1129">
        <w:t xml:space="preserve">     </w:t>
      </w:r>
    </w:p>
    <w:p w:rsidR="00F543AF" w:rsidRPr="00DE1129" w:rsidRDefault="00F543AF" w:rsidP="00F543AF">
      <w:pPr>
        <w:pStyle w:val="Zkladntext"/>
        <w:spacing w:after="0"/>
      </w:pPr>
      <w:r w:rsidRPr="00DE1129">
        <w:tab/>
        <w:t xml:space="preserve">          za poskytovatele</w:t>
      </w:r>
      <w:r w:rsidRPr="00DE1129">
        <w:tab/>
      </w:r>
      <w:r w:rsidRPr="00DE1129">
        <w:tab/>
      </w:r>
      <w:r w:rsidRPr="00DE1129">
        <w:tab/>
      </w:r>
      <w:r w:rsidRPr="00DE1129">
        <w:tab/>
      </w:r>
      <w:r w:rsidRPr="00DE1129">
        <w:tab/>
      </w:r>
      <w:r w:rsidRPr="00DE1129">
        <w:tab/>
        <w:t>za  příjemce</w:t>
      </w:r>
    </w:p>
    <w:p w:rsidR="00F543AF" w:rsidRPr="00DE1129" w:rsidRDefault="00F543AF"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1C0063" w:rsidRDefault="00DE1129" w:rsidP="001C0063">
      <w:pPr>
        <w:rPr>
          <w:sz w:val="20"/>
          <w:szCs w:val="20"/>
        </w:rPr>
      </w:pPr>
    </w:p>
    <w:p w:rsidR="005E4A67" w:rsidRDefault="005E4A67" w:rsidP="00F543AF">
      <w:pPr>
        <w:jc w:val="center"/>
        <w:rPr>
          <w:b/>
          <w:i/>
        </w:rPr>
      </w:pPr>
    </w:p>
    <w:p w:rsidR="005E4A67" w:rsidRDefault="005E4A67" w:rsidP="003727A3">
      <w:pPr>
        <w:rPr>
          <w:b/>
          <w:i/>
        </w:rPr>
      </w:pPr>
    </w:p>
    <w:p w:rsidR="004A5DFA" w:rsidRDefault="004A5DFA"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bookmarkStart w:id="0" w:name="_GoBack"/>
      <w:bookmarkEnd w:id="0"/>
    </w:p>
    <w:p w:rsidR="00E1775F" w:rsidRDefault="00E1775F" w:rsidP="004A5DFA">
      <w:pPr>
        <w:rPr>
          <w:b/>
          <w:i/>
        </w:rPr>
      </w:pPr>
    </w:p>
    <w:p w:rsidR="00E1775F" w:rsidRDefault="00E1775F" w:rsidP="004A5DFA">
      <w:pPr>
        <w:rPr>
          <w:b/>
          <w:i/>
        </w:rPr>
      </w:pPr>
    </w:p>
    <w:p w:rsidR="00E1775F" w:rsidRDefault="00E1775F" w:rsidP="004A5DFA">
      <w:pPr>
        <w:rPr>
          <w:b/>
          <w:i/>
        </w:rPr>
      </w:pPr>
    </w:p>
    <w:sectPr w:rsidR="00E1775F" w:rsidSect="00E1775F">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63" w:rsidRDefault="001C0063" w:rsidP="00F543AF">
      <w:r>
        <w:separator/>
      </w:r>
    </w:p>
  </w:endnote>
  <w:endnote w:type="continuationSeparator" w:id="0">
    <w:p w:rsidR="001C0063" w:rsidRDefault="001C0063" w:rsidP="00F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63" w:rsidRPr="001E4A6D" w:rsidRDefault="001C0063">
    <w:pPr>
      <w:pStyle w:val="Zpat"/>
      <w:rPr>
        <w:sz w:val="20"/>
        <w:szCs w:val="20"/>
      </w:rPr>
    </w:pPr>
    <w:r w:rsidRPr="001E4A6D">
      <w:rPr>
        <w:sz w:val="20"/>
        <w:szCs w:val="20"/>
      </w:rPr>
      <w:fldChar w:fldCharType="begin"/>
    </w:r>
    <w:r w:rsidRPr="001E4A6D">
      <w:rPr>
        <w:sz w:val="20"/>
        <w:szCs w:val="20"/>
      </w:rPr>
      <w:instrText xml:space="preserve"> PAGE   \* MERGEFORMAT </w:instrText>
    </w:r>
    <w:r w:rsidRPr="001E4A6D">
      <w:rPr>
        <w:sz w:val="20"/>
        <w:szCs w:val="20"/>
      </w:rPr>
      <w:fldChar w:fldCharType="separate"/>
    </w:r>
    <w:r w:rsidR="00DA5F12">
      <w:rPr>
        <w:noProof/>
        <w:sz w:val="20"/>
        <w:szCs w:val="20"/>
      </w:rPr>
      <w:t>5</w:t>
    </w:r>
    <w:r w:rsidRPr="001E4A6D">
      <w:rPr>
        <w:sz w:val="20"/>
        <w:szCs w:val="20"/>
      </w:rPr>
      <w:fldChar w:fldCharType="end"/>
    </w:r>
  </w:p>
  <w:p w:rsidR="001C0063" w:rsidRDefault="001C0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63" w:rsidRDefault="001C0063" w:rsidP="00F543AF">
      <w:r>
        <w:separator/>
      </w:r>
    </w:p>
  </w:footnote>
  <w:footnote w:type="continuationSeparator" w:id="0">
    <w:p w:rsidR="001C0063" w:rsidRDefault="001C0063" w:rsidP="00F5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80"/>
    <w:multiLevelType w:val="hybridMultilevel"/>
    <w:tmpl w:val="E6A02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EDA5183"/>
    <w:multiLevelType w:val="hybridMultilevel"/>
    <w:tmpl w:val="C73CE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AF"/>
    <w:rsid w:val="001C0063"/>
    <w:rsid w:val="001E78E4"/>
    <w:rsid w:val="002753DE"/>
    <w:rsid w:val="002935D7"/>
    <w:rsid w:val="0033090A"/>
    <w:rsid w:val="003727A3"/>
    <w:rsid w:val="0040318E"/>
    <w:rsid w:val="004725AB"/>
    <w:rsid w:val="004A5DFA"/>
    <w:rsid w:val="00527E8B"/>
    <w:rsid w:val="005747A4"/>
    <w:rsid w:val="005E4A67"/>
    <w:rsid w:val="00682CE5"/>
    <w:rsid w:val="007F093F"/>
    <w:rsid w:val="00972E81"/>
    <w:rsid w:val="00A0696F"/>
    <w:rsid w:val="00A42B5D"/>
    <w:rsid w:val="00BC293A"/>
    <w:rsid w:val="00D33D8D"/>
    <w:rsid w:val="00DA5F12"/>
    <w:rsid w:val="00DE1129"/>
    <w:rsid w:val="00E1775F"/>
    <w:rsid w:val="00E77422"/>
    <w:rsid w:val="00F54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EB987-EC88-49A4-908F-04D8060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3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43AF"/>
    <w:pPr>
      <w:jc w:val="center"/>
    </w:pPr>
    <w:rPr>
      <w:b/>
      <w:bCs/>
      <w:sz w:val="28"/>
    </w:rPr>
  </w:style>
  <w:style w:type="character" w:customStyle="1" w:styleId="NzevChar">
    <w:name w:val="Název Char"/>
    <w:basedOn w:val="Standardnpsmoodstavce"/>
    <w:link w:val="Nzev"/>
    <w:rsid w:val="00F543AF"/>
    <w:rPr>
      <w:rFonts w:ascii="Times New Roman" w:eastAsia="Times New Roman" w:hAnsi="Times New Roman" w:cs="Times New Roman"/>
      <w:b/>
      <w:bCs/>
      <w:sz w:val="28"/>
      <w:szCs w:val="24"/>
      <w:lang w:eastAsia="cs-CZ"/>
    </w:rPr>
  </w:style>
  <w:style w:type="paragraph" w:styleId="Zpat">
    <w:name w:val="footer"/>
    <w:basedOn w:val="Normln"/>
    <w:link w:val="ZpatChar"/>
    <w:uiPriority w:val="99"/>
    <w:unhideWhenUsed/>
    <w:rsid w:val="00F543AF"/>
    <w:pPr>
      <w:tabs>
        <w:tab w:val="center" w:pos="4536"/>
        <w:tab w:val="right" w:pos="9072"/>
      </w:tabs>
    </w:pPr>
  </w:style>
  <w:style w:type="character" w:customStyle="1" w:styleId="ZpatChar">
    <w:name w:val="Zápatí Char"/>
    <w:basedOn w:val="Standardnpsmoodstavce"/>
    <w:link w:val="Zpat"/>
    <w:uiPriority w:val="99"/>
    <w:rsid w:val="00F543A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543AF"/>
    <w:pPr>
      <w:ind w:left="720"/>
      <w:contextualSpacing/>
    </w:pPr>
    <w:rPr>
      <w:rFonts w:eastAsia="Calibri"/>
      <w:szCs w:val="22"/>
      <w:lang w:eastAsia="en-US"/>
    </w:rPr>
  </w:style>
  <w:style w:type="paragraph" w:styleId="Textpoznpodarou">
    <w:name w:val="footnote text"/>
    <w:basedOn w:val="Normln"/>
    <w:link w:val="TextpoznpodarouChar"/>
    <w:uiPriority w:val="99"/>
    <w:semiHidden/>
    <w:unhideWhenUsed/>
    <w:rsid w:val="00F543AF"/>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F543AF"/>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F543AF"/>
    <w:rPr>
      <w:vertAlign w:val="superscript"/>
    </w:rPr>
  </w:style>
  <w:style w:type="paragraph" w:styleId="Zkladntext">
    <w:name w:val="Body Text"/>
    <w:basedOn w:val="Normln"/>
    <w:link w:val="ZkladntextChar"/>
    <w:uiPriority w:val="99"/>
    <w:unhideWhenUsed/>
    <w:rsid w:val="00F543AF"/>
    <w:pPr>
      <w:spacing w:after="120"/>
    </w:pPr>
  </w:style>
  <w:style w:type="character" w:customStyle="1" w:styleId="ZkladntextChar">
    <w:name w:val="Základní text Char"/>
    <w:basedOn w:val="Standardnpsmoodstavce"/>
    <w:link w:val="Zkladntext"/>
    <w:uiPriority w:val="99"/>
    <w:rsid w:val="00F543AF"/>
    <w:rPr>
      <w:rFonts w:ascii="Times New Roman" w:eastAsia="Times New Roman" w:hAnsi="Times New Roman" w:cs="Times New Roman"/>
      <w:sz w:val="24"/>
      <w:szCs w:val="24"/>
      <w:lang w:eastAsia="cs-CZ"/>
    </w:rPr>
  </w:style>
  <w:style w:type="paragraph" w:customStyle="1" w:styleId="center">
    <w:name w:val="center"/>
    <w:basedOn w:val="Normln"/>
    <w:rsid w:val="00F543AF"/>
    <w:pPr>
      <w:spacing w:before="100" w:beforeAutospacing="1" w:after="100" w:afterAutospacing="1"/>
    </w:pPr>
  </w:style>
  <w:style w:type="paragraph" w:styleId="Nadpispoznmky">
    <w:name w:val="Note Heading"/>
    <w:basedOn w:val="Normln"/>
    <w:next w:val="Normln"/>
    <w:link w:val="NadpispoznmkyChar"/>
    <w:semiHidden/>
    <w:rsid w:val="00F543AF"/>
    <w:pPr>
      <w:jc w:val="both"/>
    </w:pPr>
  </w:style>
  <w:style w:type="character" w:customStyle="1" w:styleId="NadpispoznmkyChar">
    <w:name w:val="Nadpis poznámky Char"/>
    <w:basedOn w:val="Standardnpsmoodstavce"/>
    <w:link w:val="Nadpispoznmky"/>
    <w:semiHidden/>
    <w:rsid w:val="00F543A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4A67"/>
    <w:rPr>
      <w:rFonts w:ascii="Tahoma" w:hAnsi="Tahoma" w:cs="Tahoma"/>
      <w:sz w:val="16"/>
      <w:szCs w:val="16"/>
    </w:rPr>
  </w:style>
  <w:style w:type="character" w:customStyle="1" w:styleId="TextbublinyChar">
    <w:name w:val="Text bubliny Char"/>
    <w:basedOn w:val="Standardnpsmoodstavce"/>
    <w:link w:val="Textbubliny"/>
    <w:uiPriority w:val="99"/>
    <w:semiHidden/>
    <w:rsid w:val="005E4A6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1421</Words>
  <Characters>8387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Uživatel</cp:lastModifiedBy>
  <cp:revision>5</cp:revision>
  <cp:lastPrinted>2021-03-03T13:30:00Z</cp:lastPrinted>
  <dcterms:created xsi:type="dcterms:W3CDTF">2020-01-23T15:08:00Z</dcterms:created>
  <dcterms:modified xsi:type="dcterms:W3CDTF">2021-03-03T13:30:00Z</dcterms:modified>
</cp:coreProperties>
</file>